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783D" w14:textId="5BB93965" w:rsidR="00CB428A" w:rsidRPr="00CB428A" w:rsidRDefault="00CB428A" w:rsidP="005E29A9">
      <w:pPr>
        <w:spacing w:after="0" w:line="240" w:lineRule="auto"/>
        <w:jc w:val="center"/>
        <w:rPr>
          <w:b/>
          <w:bCs/>
        </w:rPr>
      </w:pPr>
      <w:r w:rsidRPr="00CB428A">
        <w:rPr>
          <w:b/>
          <w:bCs/>
        </w:rPr>
        <w:t>Changes Affecting Small Business Employers</w:t>
      </w:r>
    </w:p>
    <w:p w14:paraId="72C54EA4" w14:textId="77777777" w:rsidR="005E29A9" w:rsidRDefault="005E29A9" w:rsidP="005E29A9">
      <w:pPr>
        <w:spacing w:after="0" w:line="240" w:lineRule="auto"/>
      </w:pPr>
    </w:p>
    <w:p w14:paraId="1313E564" w14:textId="77777777" w:rsidR="0013693A" w:rsidRPr="009A4415" w:rsidRDefault="0013693A" w:rsidP="0013693A">
      <w:pPr>
        <w:spacing w:after="0" w:line="240" w:lineRule="auto"/>
        <w:rPr>
          <w:i/>
          <w:iCs/>
        </w:rPr>
      </w:pPr>
      <w:r w:rsidRPr="009A4415">
        <w:rPr>
          <w:i/>
          <w:iCs/>
        </w:rPr>
        <w:t xml:space="preserve">Disclaimer: This article will provide a broad overview of this act.  Be sure to consult with legal experts to fully understand how this legislation affects your business.  </w:t>
      </w:r>
    </w:p>
    <w:p w14:paraId="7D53F601" w14:textId="77777777" w:rsidR="0013693A" w:rsidRDefault="0013693A" w:rsidP="0013693A">
      <w:pPr>
        <w:spacing w:after="0" w:line="240" w:lineRule="auto"/>
      </w:pPr>
    </w:p>
    <w:p w14:paraId="7F0651BA" w14:textId="77777777" w:rsidR="00DF1C20" w:rsidRDefault="00CB428A" w:rsidP="005E29A9">
      <w:pPr>
        <w:spacing w:after="0" w:line="240" w:lineRule="auto"/>
      </w:pPr>
      <w:r>
        <w:t xml:space="preserve">The </w:t>
      </w:r>
      <w:r w:rsidR="005B06F2" w:rsidRPr="005B06F2">
        <w:t>Families First Coronavirus Response Act</w:t>
      </w:r>
      <w:r>
        <w:t xml:space="preserve"> was passed on </w:t>
      </w:r>
      <w:r w:rsidR="0001645D">
        <w:t>March 18, 2020</w:t>
      </w:r>
      <w:r>
        <w:t xml:space="preserve"> and </w:t>
      </w:r>
      <w:r w:rsidR="00DB6C0E">
        <w:t>contains</w:t>
      </w:r>
      <w:r>
        <w:t xml:space="preserve"> several provisions that </w:t>
      </w:r>
      <w:r w:rsidR="004023E0">
        <w:t>affect private businesses with fewer than 500</w:t>
      </w:r>
      <w:bookmarkStart w:id="0" w:name="_GoBack"/>
      <w:bookmarkEnd w:id="0"/>
      <w:r w:rsidR="004023E0">
        <w:t xml:space="preserve"> employees and all public employers.</w:t>
      </w:r>
      <w:r w:rsidR="006C5BA8">
        <w:t xml:space="preserve"> It goes into effect April 2, 2020. </w:t>
      </w:r>
    </w:p>
    <w:p w14:paraId="5E4200B7" w14:textId="77777777" w:rsidR="00DF1C20" w:rsidRDefault="00DF1C20" w:rsidP="005E29A9">
      <w:pPr>
        <w:spacing w:after="0" w:line="240" w:lineRule="auto"/>
      </w:pPr>
    </w:p>
    <w:p w14:paraId="3FC9C796" w14:textId="141770ED" w:rsidR="004023E0" w:rsidRDefault="004023E0" w:rsidP="005E29A9">
      <w:pPr>
        <w:spacing w:after="0" w:line="240" w:lineRule="auto"/>
      </w:pPr>
      <w:r>
        <w:t>The major sections affecting employers include:</w:t>
      </w:r>
    </w:p>
    <w:p w14:paraId="02660EF6" w14:textId="77777777" w:rsidR="005E29A9" w:rsidRDefault="005E29A9" w:rsidP="005E29A9">
      <w:pPr>
        <w:spacing w:after="0" w:line="240" w:lineRule="auto"/>
      </w:pPr>
    </w:p>
    <w:p w14:paraId="0A4E514F" w14:textId="4635D812" w:rsidR="004023E0" w:rsidRDefault="004023E0" w:rsidP="005E29A9">
      <w:pPr>
        <w:pStyle w:val="ListParagraph"/>
        <w:numPr>
          <w:ilvl w:val="0"/>
          <w:numId w:val="1"/>
        </w:numPr>
        <w:spacing w:after="0" w:line="240" w:lineRule="auto"/>
      </w:pPr>
      <w:r>
        <w:t>Emergency paid sick time leave</w:t>
      </w:r>
    </w:p>
    <w:p w14:paraId="791C6EA8" w14:textId="77777777" w:rsidR="00CE6758" w:rsidRDefault="004023E0" w:rsidP="005E29A9">
      <w:pPr>
        <w:pStyle w:val="ListParagraph"/>
        <w:numPr>
          <w:ilvl w:val="0"/>
          <w:numId w:val="1"/>
        </w:numPr>
        <w:spacing w:after="0" w:line="240" w:lineRule="auto"/>
      </w:pPr>
      <w:r>
        <w:t>Tax credits</w:t>
      </w:r>
      <w:r w:rsidR="00CE6758" w:rsidRPr="00CE6758">
        <w:t xml:space="preserve"> </w:t>
      </w:r>
    </w:p>
    <w:p w14:paraId="11E4C20B" w14:textId="32AE8AE1" w:rsidR="00CE6758" w:rsidRDefault="00CE6758" w:rsidP="005E29A9">
      <w:pPr>
        <w:pStyle w:val="ListParagraph"/>
        <w:numPr>
          <w:ilvl w:val="0"/>
          <w:numId w:val="1"/>
        </w:numPr>
        <w:spacing w:after="0" w:line="240" w:lineRule="auto"/>
      </w:pPr>
      <w:r>
        <w:t>Expansion of the FMLA</w:t>
      </w:r>
    </w:p>
    <w:p w14:paraId="063604EE" w14:textId="77777777" w:rsidR="005E29A9" w:rsidRDefault="005E29A9" w:rsidP="005E29A9">
      <w:pPr>
        <w:spacing w:after="0" w:line="240" w:lineRule="auto"/>
      </w:pPr>
    </w:p>
    <w:p w14:paraId="0361EEAA" w14:textId="2058B575" w:rsidR="00F719D3" w:rsidRDefault="00F719D3" w:rsidP="005E29A9">
      <w:pPr>
        <w:spacing w:after="0" w:line="240" w:lineRule="auto"/>
      </w:pPr>
      <w:r>
        <w:t>Other important topics for employers right now includes the OSHA requirement to maintain a safe workplace</w:t>
      </w:r>
      <w:r w:rsidR="00B0745B">
        <w:t xml:space="preserve"> and information regarding layoffs and furloughed employees</w:t>
      </w:r>
      <w:r>
        <w:t xml:space="preserve">. </w:t>
      </w:r>
    </w:p>
    <w:p w14:paraId="64DCCDA7" w14:textId="77777777" w:rsidR="005E29A9" w:rsidRDefault="005E29A9" w:rsidP="005E29A9">
      <w:pPr>
        <w:spacing w:after="0" w:line="240" w:lineRule="auto"/>
        <w:rPr>
          <w:b/>
          <w:bCs/>
        </w:rPr>
      </w:pPr>
    </w:p>
    <w:p w14:paraId="1908C564" w14:textId="6167C426" w:rsidR="004023E0" w:rsidRPr="007D7215" w:rsidRDefault="007D7215" w:rsidP="005E29A9">
      <w:pPr>
        <w:spacing w:after="0" w:line="240" w:lineRule="auto"/>
        <w:rPr>
          <w:b/>
          <w:bCs/>
        </w:rPr>
      </w:pPr>
      <w:r w:rsidRPr="007D7215">
        <w:rPr>
          <w:b/>
          <w:bCs/>
        </w:rPr>
        <w:t>Emergency paid sick time leave</w:t>
      </w:r>
    </w:p>
    <w:p w14:paraId="432E2FFB" w14:textId="77777777" w:rsidR="005E29A9" w:rsidRDefault="005E29A9" w:rsidP="005E29A9">
      <w:pPr>
        <w:spacing w:after="0" w:line="240" w:lineRule="auto"/>
      </w:pPr>
    </w:p>
    <w:p w14:paraId="6DD5E143" w14:textId="5DF377BD" w:rsidR="004023E0" w:rsidRDefault="00C97F0F" w:rsidP="005E29A9">
      <w:pPr>
        <w:spacing w:after="0" w:line="240" w:lineRule="auto"/>
      </w:pPr>
      <w:r>
        <w:t>If an employee cannot work or telework because of the following reasons</w:t>
      </w:r>
      <w:r w:rsidR="00856501">
        <w:t>, they are eligible for emergency paid sick leave in the amount of their regular pay, up to $511 per day and $5</w:t>
      </w:r>
      <w:r w:rsidR="00982ACA">
        <w:t>,</w:t>
      </w:r>
      <w:r w:rsidR="00856501">
        <w:t xml:space="preserve">110 for the benefit period. </w:t>
      </w:r>
    </w:p>
    <w:p w14:paraId="60457968" w14:textId="77777777" w:rsidR="005E29A9" w:rsidRDefault="005E29A9" w:rsidP="005E29A9">
      <w:pPr>
        <w:spacing w:after="0" w:line="240" w:lineRule="auto"/>
      </w:pPr>
    </w:p>
    <w:p w14:paraId="0269E00B" w14:textId="5BBAE1A0" w:rsidR="002F5CD5" w:rsidRPr="00856501" w:rsidRDefault="002F5CD5" w:rsidP="005E29A9">
      <w:pPr>
        <w:pStyle w:val="ListParagraph"/>
        <w:numPr>
          <w:ilvl w:val="0"/>
          <w:numId w:val="2"/>
        </w:numPr>
        <w:spacing w:after="0" w:line="240" w:lineRule="auto"/>
      </w:pPr>
      <w:r w:rsidRPr="00856501">
        <w:t>the employee is</w:t>
      </w:r>
      <w:r w:rsidR="00856501" w:rsidRPr="00856501">
        <w:t xml:space="preserve"> </w:t>
      </w:r>
      <w:r w:rsidRPr="00856501">
        <w:t>subject to quarantine or isolation</w:t>
      </w:r>
    </w:p>
    <w:p w14:paraId="32C4C829" w14:textId="6313A62D" w:rsidR="002F5CD5" w:rsidRPr="00856501" w:rsidRDefault="00856501" w:rsidP="005E29A9">
      <w:pPr>
        <w:pStyle w:val="ListParagraph"/>
        <w:numPr>
          <w:ilvl w:val="0"/>
          <w:numId w:val="2"/>
        </w:numPr>
        <w:spacing w:after="0" w:line="240" w:lineRule="auto"/>
      </w:pPr>
      <w:r w:rsidRPr="00856501">
        <w:t xml:space="preserve">the employee </w:t>
      </w:r>
      <w:r w:rsidR="002F5CD5" w:rsidRPr="00856501">
        <w:t>has been advised by a health care provider to self-quarantine</w:t>
      </w:r>
    </w:p>
    <w:p w14:paraId="423F8F49" w14:textId="03DAF121" w:rsidR="002F5CD5" w:rsidRPr="00856501" w:rsidRDefault="00856501" w:rsidP="005E29A9">
      <w:pPr>
        <w:pStyle w:val="ListParagraph"/>
        <w:numPr>
          <w:ilvl w:val="0"/>
          <w:numId w:val="2"/>
        </w:numPr>
        <w:spacing w:after="0" w:line="240" w:lineRule="auto"/>
      </w:pPr>
      <w:r w:rsidRPr="00856501">
        <w:t xml:space="preserve">the employee is </w:t>
      </w:r>
      <w:r w:rsidR="002F5CD5" w:rsidRPr="00856501">
        <w:t>experiencing symptoms of coronavirus and seeking a medical diagnosis</w:t>
      </w:r>
    </w:p>
    <w:p w14:paraId="55F92C3E" w14:textId="77777777" w:rsidR="005E29A9" w:rsidRDefault="005E29A9" w:rsidP="005E29A9">
      <w:pPr>
        <w:spacing w:after="0" w:line="240" w:lineRule="auto"/>
      </w:pPr>
    </w:p>
    <w:p w14:paraId="21725C8B" w14:textId="5323218F" w:rsidR="00C401BD" w:rsidRDefault="00982ACA" w:rsidP="005E29A9">
      <w:pPr>
        <w:spacing w:after="0" w:line="240" w:lineRule="auto"/>
      </w:pPr>
      <w:r>
        <w:t xml:space="preserve">If an employee is unable to work or telework due to a need for leave because the employee is doing the following, they are eligible for two-thirds of their regular pay, up to $200 per day and $2,000 during the benefit period. </w:t>
      </w:r>
    </w:p>
    <w:p w14:paraId="05CB5F64" w14:textId="77777777" w:rsidR="005E29A9" w:rsidRPr="00856501" w:rsidRDefault="005E29A9" w:rsidP="005E29A9">
      <w:pPr>
        <w:spacing w:after="0" w:line="240" w:lineRule="auto"/>
      </w:pPr>
    </w:p>
    <w:p w14:paraId="2982BC45" w14:textId="31664D4C" w:rsidR="008A5C3F" w:rsidRPr="00856501" w:rsidRDefault="00982ACA" w:rsidP="005E29A9">
      <w:pPr>
        <w:pStyle w:val="ListParagraph"/>
        <w:numPr>
          <w:ilvl w:val="0"/>
          <w:numId w:val="3"/>
        </w:numPr>
        <w:spacing w:after="0" w:line="240" w:lineRule="auto"/>
      </w:pPr>
      <w:r>
        <w:t>C</w:t>
      </w:r>
      <w:r w:rsidR="008A5C3F" w:rsidRPr="00856501">
        <w:t xml:space="preserve">aring for an individual who is </w:t>
      </w:r>
      <w:r w:rsidR="00C70015">
        <w:t>quarantined or is</w:t>
      </w:r>
      <w:r w:rsidR="00745077">
        <w:t>o</w:t>
      </w:r>
      <w:r w:rsidR="00C70015">
        <w:t>lated</w:t>
      </w:r>
      <w:r w:rsidR="008A5C3F" w:rsidRPr="00856501">
        <w:t xml:space="preserve"> or has been advised by a health care provider</w:t>
      </w:r>
    </w:p>
    <w:p w14:paraId="177D7A5C" w14:textId="0C3F0406" w:rsidR="008A5C3F" w:rsidRPr="00856501" w:rsidRDefault="00982ACA" w:rsidP="005E29A9">
      <w:pPr>
        <w:pStyle w:val="ListParagraph"/>
        <w:numPr>
          <w:ilvl w:val="0"/>
          <w:numId w:val="3"/>
        </w:numPr>
        <w:spacing w:after="0" w:line="240" w:lineRule="auto"/>
      </w:pPr>
      <w:r>
        <w:t>C</w:t>
      </w:r>
      <w:r w:rsidR="008A5C3F" w:rsidRPr="00856501">
        <w:t xml:space="preserve">aring for their child if </w:t>
      </w:r>
      <w:r w:rsidR="00C70015">
        <w:t>school or child care is unavailable</w:t>
      </w:r>
    </w:p>
    <w:p w14:paraId="43CBE65A" w14:textId="43AFF9EB" w:rsidR="008A5C3F" w:rsidRPr="00856501" w:rsidRDefault="00982ACA" w:rsidP="005E29A9">
      <w:pPr>
        <w:pStyle w:val="ListParagraph"/>
        <w:numPr>
          <w:ilvl w:val="0"/>
          <w:numId w:val="3"/>
        </w:numPr>
        <w:spacing w:after="0" w:line="240" w:lineRule="auto"/>
      </w:pPr>
      <w:r>
        <w:t>I</w:t>
      </w:r>
      <w:r w:rsidR="008A5C3F" w:rsidRPr="00856501">
        <w:t>s experiencing “any other substantially similar condition specified by” the Secretary of Health and Human Services in consultation with the Secretaries of the Treasury and Labor.</w:t>
      </w:r>
    </w:p>
    <w:p w14:paraId="249188AA" w14:textId="77777777" w:rsidR="005E29A9" w:rsidRDefault="005E29A9" w:rsidP="005E29A9">
      <w:pPr>
        <w:spacing w:after="0" w:line="240" w:lineRule="auto"/>
      </w:pPr>
    </w:p>
    <w:p w14:paraId="24E5B039" w14:textId="7E349B86" w:rsidR="00D162F2" w:rsidRDefault="00C70015" w:rsidP="005E29A9">
      <w:pPr>
        <w:spacing w:after="0" w:line="240" w:lineRule="auto"/>
      </w:pPr>
      <w:r>
        <w:t xml:space="preserve">The amount of sick time granted is the number of hours the employee normally works in a 2-week period, up to 80 hours. </w:t>
      </w:r>
    </w:p>
    <w:p w14:paraId="433F659B" w14:textId="77777777" w:rsidR="005E29A9" w:rsidRDefault="005E29A9" w:rsidP="005E29A9">
      <w:pPr>
        <w:spacing w:after="0" w:line="240" w:lineRule="auto"/>
      </w:pPr>
    </w:p>
    <w:p w14:paraId="745E235A" w14:textId="7229C3F2" w:rsidR="008A5C3F" w:rsidRDefault="00C70015" w:rsidP="005E29A9">
      <w:pPr>
        <w:spacing w:after="0" w:line="240" w:lineRule="auto"/>
      </w:pPr>
      <w:r>
        <w:t>Exemptions: T</w:t>
      </w:r>
      <w:r w:rsidR="008A5C3F" w:rsidRPr="00856501">
        <w:t>he Secretary of Labor</w:t>
      </w:r>
      <w:r>
        <w:t xml:space="preserve"> can exempt</w:t>
      </w:r>
      <w:r w:rsidR="008A5C3F" w:rsidRPr="00856501">
        <w:t> </w:t>
      </w:r>
      <w:r w:rsidRPr="00856501">
        <w:t xml:space="preserve">small businesses with fewer than 50 employees if compliance </w:t>
      </w:r>
      <w:r>
        <w:t>jeopardizes going concern. They can also excl</w:t>
      </w:r>
      <w:r w:rsidR="008A5C3F" w:rsidRPr="00856501">
        <w:t>ude certain health care providers or emergency responders</w:t>
      </w:r>
      <w:r>
        <w:t>.</w:t>
      </w:r>
    </w:p>
    <w:p w14:paraId="474F168C" w14:textId="77777777" w:rsidR="005E29A9" w:rsidRPr="00856501" w:rsidRDefault="005E29A9" w:rsidP="005E29A9">
      <w:pPr>
        <w:spacing w:after="0" w:line="240" w:lineRule="auto"/>
      </w:pPr>
    </w:p>
    <w:p w14:paraId="4A918C5D" w14:textId="4BFC74EB" w:rsidR="006E2A72" w:rsidRDefault="00C70015" w:rsidP="005E29A9">
      <w:pPr>
        <w:spacing w:after="0" w:line="240" w:lineRule="auto"/>
      </w:pPr>
      <w:r>
        <w:t>This section is e</w:t>
      </w:r>
      <w:r w:rsidR="006E2A72" w:rsidRPr="00856501">
        <w:t xml:space="preserve">ffective </w:t>
      </w:r>
      <w:r>
        <w:t>No later than April 2, 2020</w:t>
      </w:r>
      <w:r w:rsidR="006E2A72" w:rsidRPr="00856501">
        <w:t xml:space="preserve"> and expir</w:t>
      </w:r>
      <w:r>
        <w:t>es</w:t>
      </w:r>
      <w:r w:rsidR="006E2A72" w:rsidRPr="00856501">
        <w:t xml:space="preserve"> Dec</w:t>
      </w:r>
      <w:r>
        <w:t>ember</w:t>
      </w:r>
      <w:r w:rsidR="006E2A72" w:rsidRPr="00856501">
        <w:t xml:space="preserve"> 31, 2020.</w:t>
      </w:r>
    </w:p>
    <w:p w14:paraId="2F1E47B8" w14:textId="37B22A59" w:rsidR="005E29A9" w:rsidRDefault="005E29A9" w:rsidP="005E29A9">
      <w:pPr>
        <w:spacing w:after="0" w:line="240" w:lineRule="auto"/>
      </w:pPr>
    </w:p>
    <w:p w14:paraId="490F5D44" w14:textId="518329EE" w:rsidR="005E29A9" w:rsidRPr="00856501" w:rsidRDefault="005E29A9" w:rsidP="005E29A9">
      <w:pPr>
        <w:spacing w:after="0" w:line="240" w:lineRule="auto"/>
      </w:pPr>
      <w:r>
        <w:lastRenderedPageBreak/>
        <w:t xml:space="preserve">Employers will need to track emergency paid sick leave </w:t>
      </w:r>
      <w:r w:rsidR="005842B5">
        <w:t>separately in their time tracking or payroll system as</w:t>
      </w:r>
      <w:r>
        <w:t xml:space="preserve"> a special payroll item so that it can be </w:t>
      </w:r>
      <w:r w:rsidR="009E2030">
        <w:t>calculated and reported</w:t>
      </w:r>
      <w:r>
        <w:t xml:space="preserve"> for </w:t>
      </w:r>
      <w:r w:rsidR="00710FB7">
        <w:t xml:space="preserve">tax purposes.  </w:t>
      </w:r>
    </w:p>
    <w:p w14:paraId="449681D7" w14:textId="77777777" w:rsidR="005E29A9" w:rsidRDefault="005E29A9" w:rsidP="005E29A9">
      <w:pPr>
        <w:spacing w:after="0" w:line="240" w:lineRule="auto"/>
        <w:rPr>
          <w:b/>
          <w:bCs/>
        </w:rPr>
      </w:pPr>
    </w:p>
    <w:p w14:paraId="01453A10" w14:textId="4020C79C" w:rsidR="008A5C3F" w:rsidRPr="004303B0" w:rsidRDefault="004303B0" w:rsidP="005E29A9">
      <w:pPr>
        <w:spacing w:after="0" w:line="240" w:lineRule="auto"/>
        <w:rPr>
          <w:b/>
          <w:bCs/>
        </w:rPr>
      </w:pPr>
      <w:r w:rsidRPr="004303B0">
        <w:rPr>
          <w:b/>
          <w:bCs/>
        </w:rPr>
        <w:t>Payroll Tax Credits</w:t>
      </w:r>
    </w:p>
    <w:p w14:paraId="60D7D316" w14:textId="77777777" w:rsidR="005E29A9" w:rsidRDefault="005E29A9" w:rsidP="005E29A9">
      <w:pPr>
        <w:spacing w:after="0" w:line="240" w:lineRule="auto"/>
      </w:pPr>
    </w:p>
    <w:p w14:paraId="59817822" w14:textId="52C9D539" w:rsidR="008A5C3F" w:rsidRDefault="004303B0" w:rsidP="005E29A9">
      <w:pPr>
        <w:spacing w:after="0" w:line="240" w:lineRule="auto"/>
      </w:pPr>
      <w:r>
        <w:t xml:space="preserve">Employers will receive payroll tax credits for qualified emergency paid sick leave that they pay to employees. </w:t>
      </w:r>
      <w:r w:rsidR="00CE6758">
        <w:t xml:space="preserve">They will effectively be 100% reimbursed for what they pay out. </w:t>
      </w:r>
    </w:p>
    <w:p w14:paraId="2405CA91" w14:textId="77777777" w:rsidR="005E29A9" w:rsidRDefault="005E29A9" w:rsidP="005E29A9">
      <w:pPr>
        <w:spacing w:after="0" w:line="240" w:lineRule="auto"/>
      </w:pPr>
    </w:p>
    <w:p w14:paraId="26928996" w14:textId="02F307EC" w:rsidR="00CE6758" w:rsidRPr="00856501" w:rsidRDefault="00CE6758" w:rsidP="005E29A9">
      <w:pPr>
        <w:spacing w:after="0" w:line="240" w:lineRule="auto"/>
      </w:pPr>
      <w:r>
        <w:t xml:space="preserve">The tax credits include health insurance payments. </w:t>
      </w:r>
    </w:p>
    <w:p w14:paraId="5D16BA78" w14:textId="77777777" w:rsidR="005E29A9" w:rsidRDefault="005E29A9" w:rsidP="005E29A9">
      <w:pPr>
        <w:spacing w:after="0" w:line="240" w:lineRule="auto"/>
        <w:rPr>
          <w:b/>
          <w:bCs/>
        </w:rPr>
      </w:pPr>
    </w:p>
    <w:p w14:paraId="0211EA50" w14:textId="0D38F4DF" w:rsidR="00E3165B" w:rsidRDefault="00E3165B" w:rsidP="005E29A9">
      <w:pPr>
        <w:spacing w:after="0" w:line="240" w:lineRule="auto"/>
        <w:rPr>
          <w:b/>
          <w:bCs/>
        </w:rPr>
      </w:pPr>
      <w:r w:rsidRPr="004303B0">
        <w:rPr>
          <w:b/>
          <w:bCs/>
        </w:rPr>
        <w:t>Expansion of the FMLA</w:t>
      </w:r>
    </w:p>
    <w:p w14:paraId="08C6E0C8" w14:textId="77777777" w:rsidR="005F49D7" w:rsidRDefault="005F49D7" w:rsidP="005E29A9">
      <w:pPr>
        <w:spacing w:after="0" w:line="240" w:lineRule="auto"/>
      </w:pPr>
    </w:p>
    <w:p w14:paraId="60A06668" w14:textId="30EBEFCF" w:rsidR="00B0745B" w:rsidRDefault="008D330F" w:rsidP="005E29A9">
      <w:pPr>
        <w:spacing w:after="0" w:line="240" w:lineRule="auto"/>
      </w:pPr>
      <w:r w:rsidRPr="008D330F">
        <w:t>The Family Medical Leave Act has been exp</w:t>
      </w:r>
      <w:r w:rsidR="002C2CA8">
        <w:t>a</w:t>
      </w:r>
      <w:r w:rsidRPr="008D330F">
        <w:t>nded to include another condition</w:t>
      </w:r>
      <w:r w:rsidR="00B0745B">
        <w:t xml:space="preserve"> for employees who have worked for the employer for at least 30 days and who are unable to work because they need to care for their child during a public health emergency because their school or day care is closed. </w:t>
      </w:r>
    </w:p>
    <w:p w14:paraId="665B94E4" w14:textId="77777777" w:rsidR="0088458F" w:rsidRDefault="0088458F" w:rsidP="005E29A9">
      <w:pPr>
        <w:spacing w:after="0" w:line="240" w:lineRule="auto"/>
      </w:pPr>
    </w:p>
    <w:p w14:paraId="1428C0A7" w14:textId="626BCD9C" w:rsidR="00B0745B" w:rsidRDefault="00B0745B" w:rsidP="005E29A9">
      <w:pPr>
        <w:spacing w:after="0" w:line="240" w:lineRule="auto"/>
      </w:pPr>
      <w:r>
        <w:t xml:space="preserve">The benefit includes two-thirds of the employee’s regular pay, up to $200 per day and $10,000 over the benefit period. </w:t>
      </w:r>
    </w:p>
    <w:p w14:paraId="5CBBD142" w14:textId="77777777" w:rsidR="0088458F" w:rsidRDefault="0088458F" w:rsidP="005E29A9">
      <w:pPr>
        <w:spacing w:after="0" w:line="240" w:lineRule="auto"/>
      </w:pPr>
    </w:p>
    <w:p w14:paraId="497FD1E7" w14:textId="2AF0B97B" w:rsidR="008D330F" w:rsidRDefault="00B0745B" w:rsidP="005E29A9">
      <w:pPr>
        <w:spacing w:after="0" w:line="240" w:lineRule="auto"/>
      </w:pPr>
      <w:r>
        <w:t xml:space="preserve">The duration of leave is 12 weeks, and the first 10 days taken may be unpaid, but the employee can use other paid leave for those days. Health care providers and emergency responders may be excluded.    </w:t>
      </w:r>
    </w:p>
    <w:p w14:paraId="6E311FE3" w14:textId="2C57A6EC" w:rsidR="002C2CA8" w:rsidRDefault="00B0745B" w:rsidP="005E29A9">
      <w:pPr>
        <w:spacing w:after="0" w:line="240" w:lineRule="auto"/>
      </w:pPr>
      <w:r>
        <w:t xml:space="preserve">After the leave, there are protections for job restoration with some exceptions. </w:t>
      </w:r>
    </w:p>
    <w:p w14:paraId="39AB6C53" w14:textId="77777777" w:rsidR="0088458F" w:rsidRDefault="0088458F" w:rsidP="005E29A9">
      <w:pPr>
        <w:spacing w:after="0" w:line="240" w:lineRule="auto"/>
      </w:pPr>
    </w:p>
    <w:p w14:paraId="02F41036" w14:textId="006775A9" w:rsidR="00167549" w:rsidRDefault="00167549" w:rsidP="005E29A9">
      <w:pPr>
        <w:spacing w:after="0" w:line="240" w:lineRule="auto"/>
        <w:rPr>
          <w:b/>
          <w:bCs/>
        </w:rPr>
      </w:pPr>
      <w:r w:rsidRPr="004059F9">
        <w:rPr>
          <w:b/>
          <w:bCs/>
        </w:rPr>
        <w:t>Safe Workplace</w:t>
      </w:r>
    </w:p>
    <w:p w14:paraId="1C198F24" w14:textId="77777777" w:rsidR="0088458F" w:rsidRPr="004059F9" w:rsidRDefault="0088458F" w:rsidP="005E29A9">
      <w:pPr>
        <w:spacing w:after="0" w:line="240" w:lineRule="auto"/>
        <w:rPr>
          <w:b/>
          <w:bCs/>
        </w:rPr>
      </w:pPr>
    </w:p>
    <w:p w14:paraId="1B2AA053" w14:textId="77777777" w:rsidR="00F70154" w:rsidRDefault="005E29A9" w:rsidP="00F70154">
      <w:pPr>
        <w:spacing w:after="0" w:line="240" w:lineRule="auto"/>
      </w:pPr>
      <w:r>
        <w:t xml:space="preserve">OSHA requires employers to maintain a safe workplace for all employees. </w:t>
      </w:r>
      <w:r w:rsidR="0088458F">
        <w:t xml:space="preserve"> </w:t>
      </w:r>
      <w:r w:rsidR="00F70154">
        <w:t xml:space="preserve">That means keeping the workplace clean and free of employees who might be contagious.  Here is a list of approved cleaners that kill COVID-19: </w:t>
      </w:r>
      <w:hyperlink r:id="rId5" w:history="1">
        <w:r w:rsidR="00F70154">
          <w:rPr>
            <w:rStyle w:val="Hyperlink"/>
          </w:rPr>
          <w:t>https://www.epa.gov/pesticide-registration/list-n-disinfectants-use-against-sars-cov-2</w:t>
        </w:r>
      </w:hyperlink>
    </w:p>
    <w:p w14:paraId="56CB8EAC" w14:textId="5E57A365" w:rsidR="00167549" w:rsidRDefault="00167549" w:rsidP="005E29A9">
      <w:pPr>
        <w:spacing w:after="0" w:line="240" w:lineRule="auto"/>
      </w:pPr>
    </w:p>
    <w:p w14:paraId="61C4BFA5" w14:textId="1DDB2DAA" w:rsidR="00085269" w:rsidRDefault="00085269" w:rsidP="005E29A9">
      <w:pPr>
        <w:spacing w:after="0" w:line="240" w:lineRule="auto"/>
      </w:pPr>
      <w:r>
        <w:t>Employers have the right to send employees home that have a temperature,</w:t>
      </w:r>
      <w:r w:rsidRPr="00085269">
        <w:t xml:space="preserve"> </w:t>
      </w:r>
      <w:r>
        <w:t>display symptoms,</w:t>
      </w:r>
      <w:r>
        <w:t xml:space="preserve"> or otherwise endanger other employees. If sent home in the middle of the workday, they must be paid for their normal day.  </w:t>
      </w:r>
    </w:p>
    <w:p w14:paraId="7C738987" w14:textId="776FF7C6" w:rsidR="0099704A" w:rsidRDefault="0099704A" w:rsidP="005E29A9">
      <w:pPr>
        <w:spacing w:after="0" w:line="240" w:lineRule="auto"/>
      </w:pPr>
    </w:p>
    <w:p w14:paraId="1D817153" w14:textId="1FC20FE1" w:rsidR="0099704A" w:rsidRPr="008D330F" w:rsidRDefault="0099704A" w:rsidP="005E29A9">
      <w:pPr>
        <w:spacing w:after="0" w:line="240" w:lineRule="auto"/>
      </w:pPr>
      <w:r>
        <w:t xml:space="preserve">The CDC guidelines have been updated for additional requirements such as social distancing and other strategies.  You can find them here: </w:t>
      </w:r>
      <w:hyperlink r:id="rId6" w:history="1">
        <w:r>
          <w:rPr>
            <w:rStyle w:val="Hyperlink"/>
          </w:rPr>
          <w:t>https://www.cdc.gov/coronavirus/2019-ncov/community/guidance-business-response.html</w:t>
        </w:r>
      </w:hyperlink>
      <w:r>
        <w:t xml:space="preserve"> </w:t>
      </w:r>
    </w:p>
    <w:p w14:paraId="3214A3C2" w14:textId="77777777" w:rsidR="0002465E" w:rsidRDefault="0002465E" w:rsidP="005E29A9">
      <w:pPr>
        <w:spacing w:after="0" w:line="240" w:lineRule="auto"/>
        <w:textAlignment w:val="baseline"/>
        <w:rPr>
          <w:rFonts w:ascii="Arial" w:eastAsia="Times New Roman" w:hAnsi="Arial" w:cs="Arial"/>
          <w:color w:val="393D40"/>
          <w:sz w:val="18"/>
          <w:szCs w:val="18"/>
        </w:rPr>
      </w:pPr>
    </w:p>
    <w:p w14:paraId="32D8C391" w14:textId="03E4E4BC" w:rsidR="000744AC" w:rsidRPr="002C043A" w:rsidRDefault="002C043A" w:rsidP="005E29A9">
      <w:pPr>
        <w:spacing w:after="0" w:line="240" w:lineRule="auto"/>
        <w:rPr>
          <w:b/>
          <w:bCs/>
        </w:rPr>
      </w:pPr>
      <w:r w:rsidRPr="002C043A">
        <w:rPr>
          <w:b/>
          <w:bCs/>
        </w:rPr>
        <w:t>Layoffs and Furloughs</w:t>
      </w:r>
    </w:p>
    <w:p w14:paraId="72A63CF7" w14:textId="016099F6" w:rsidR="009C5F0D" w:rsidRDefault="009C5F0D" w:rsidP="005E29A9">
      <w:pPr>
        <w:spacing w:after="0" w:line="240" w:lineRule="auto"/>
      </w:pPr>
    </w:p>
    <w:p w14:paraId="71FF2E75" w14:textId="2EACF820" w:rsidR="00621411" w:rsidRDefault="00621411" w:rsidP="005E29A9">
      <w:pPr>
        <w:spacing w:after="0" w:line="240" w:lineRule="auto"/>
      </w:pPr>
      <w:r>
        <w:t xml:space="preserve">An employer can lay off or furlough workers. There are three kinds:  </w:t>
      </w:r>
    </w:p>
    <w:p w14:paraId="3CB7BB37" w14:textId="6F9613C8" w:rsidR="00621411" w:rsidRDefault="00621411" w:rsidP="005E29A9">
      <w:pPr>
        <w:spacing w:after="0" w:line="240" w:lineRule="auto"/>
      </w:pPr>
    </w:p>
    <w:p w14:paraId="6B81C196" w14:textId="190E493D" w:rsidR="00621411" w:rsidRDefault="00621411" w:rsidP="00621411">
      <w:pPr>
        <w:pStyle w:val="ListParagraph"/>
        <w:numPr>
          <w:ilvl w:val="0"/>
          <w:numId w:val="4"/>
        </w:numPr>
        <w:spacing w:after="0" w:line="240" w:lineRule="auto"/>
      </w:pPr>
      <w:r>
        <w:t>Permanent layoff is one where there is no rehire date. The employer must pay accrued vacation and sick leave, if any.</w:t>
      </w:r>
    </w:p>
    <w:p w14:paraId="670D7129" w14:textId="0F6AF073" w:rsidR="00621411" w:rsidRDefault="00621411" w:rsidP="00621411">
      <w:pPr>
        <w:pStyle w:val="ListParagraph"/>
        <w:numPr>
          <w:ilvl w:val="0"/>
          <w:numId w:val="4"/>
        </w:numPr>
        <w:spacing w:after="0" w:line="240" w:lineRule="auto"/>
      </w:pPr>
      <w:r>
        <w:t xml:space="preserve">Temporary layoff is one where there is an intention of re-hiring within six months. The employer may be required to pay accrued vacation and sick leave. </w:t>
      </w:r>
    </w:p>
    <w:p w14:paraId="62B6BC06" w14:textId="518E78E4" w:rsidR="00621411" w:rsidRDefault="00621411" w:rsidP="00621411">
      <w:pPr>
        <w:pStyle w:val="ListParagraph"/>
        <w:numPr>
          <w:ilvl w:val="0"/>
          <w:numId w:val="4"/>
        </w:numPr>
        <w:spacing w:after="0" w:line="240" w:lineRule="auto"/>
      </w:pPr>
      <w:r>
        <w:t xml:space="preserve">Furlough is where hours are reduced or workers are asked to stop working for a few weeks. </w:t>
      </w:r>
    </w:p>
    <w:p w14:paraId="334B4B2A" w14:textId="77777777" w:rsidR="00621411" w:rsidRDefault="00621411" w:rsidP="00621411">
      <w:pPr>
        <w:spacing w:after="0" w:line="240" w:lineRule="auto"/>
      </w:pPr>
    </w:p>
    <w:p w14:paraId="677F9FFF" w14:textId="6C06C015" w:rsidR="00621411" w:rsidRDefault="00621411" w:rsidP="00621411">
      <w:pPr>
        <w:spacing w:after="0" w:line="240" w:lineRule="auto"/>
      </w:pPr>
      <w:r>
        <w:lastRenderedPageBreak/>
        <w:t xml:space="preserve">In all three situations, employees should be directed to apply for state unemployment insurance. </w:t>
      </w:r>
    </w:p>
    <w:p w14:paraId="17A31D46" w14:textId="07161BF0" w:rsidR="0004023A" w:rsidRDefault="0004023A" w:rsidP="005E29A9">
      <w:pPr>
        <w:spacing w:after="0" w:line="240" w:lineRule="auto"/>
      </w:pPr>
    </w:p>
    <w:p w14:paraId="0D7223E4" w14:textId="49073724" w:rsidR="003A7549" w:rsidRDefault="0008039C" w:rsidP="006C5BA8">
      <w:pPr>
        <w:spacing w:after="0" w:line="240" w:lineRule="auto"/>
      </w:pPr>
      <w:r>
        <w:t xml:space="preserve">If a small business finds that it can’t make payroll, the best thing to do is to contact your accountant and/or attorney to understand your options. </w:t>
      </w:r>
    </w:p>
    <w:p w14:paraId="34DB435C" w14:textId="5AB3EDBF" w:rsidR="006C5BA8" w:rsidRDefault="006C5BA8" w:rsidP="006C5BA8">
      <w:pPr>
        <w:spacing w:after="0" w:line="240" w:lineRule="auto"/>
      </w:pPr>
    </w:p>
    <w:p w14:paraId="43B4A39C" w14:textId="1373D951" w:rsidR="006C5BA8" w:rsidRPr="006C5BA8" w:rsidRDefault="006C5BA8" w:rsidP="006C5BA8">
      <w:pPr>
        <w:spacing w:after="0" w:line="240" w:lineRule="auto"/>
        <w:rPr>
          <w:b/>
          <w:bCs/>
        </w:rPr>
      </w:pPr>
      <w:r w:rsidRPr="006C5BA8">
        <w:rPr>
          <w:b/>
          <w:bCs/>
        </w:rPr>
        <w:t>Guidance for Employers</w:t>
      </w:r>
    </w:p>
    <w:p w14:paraId="5E64BFFB" w14:textId="5A25EBEE" w:rsidR="006C5BA8" w:rsidRDefault="006C5BA8" w:rsidP="006C5BA8">
      <w:pPr>
        <w:spacing w:after="0" w:line="240" w:lineRule="auto"/>
      </w:pPr>
    </w:p>
    <w:p w14:paraId="7BD8EAF0" w14:textId="5139B9E7" w:rsidR="006C5BA8" w:rsidRDefault="00E1050F" w:rsidP="006C5BA8">
      <w:pPr>
        <w:spacing w:after="0" w:line="240" w:lineRule="auto"/>
      </w:pPr>
      <w:r>
        <w:t xml:space="preserve">If you need help understanding what you need to do in your small business to meet these new legal requirements, please contact your HR consultant, attorney, or accountant.  </w:t>
      </w:r>
    </w:p>
    <w:p w14:paraId="19ED5320" w14:textId="77777777" w:rsidR="00BE2977" w:rsidRDefault="00BE2977" w:rsidP="005E29A9">
      <w:pPr>
        <w:spacing w:after="0" w:line="240" w:lineRule="auto"/>
      </w:pPr>
    </w:p>
    <w:sectPr w:rsidR="00BE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361F4"/>
    <w:multiLevelType w:val="hybridMultilevel"/>
    <w:tmpl w:val="117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7724A"/>
    <w:multiLevelType w:val="hybridMultilevel"/>
    <w:tmpl w:val="C01C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E3C73"/>
    <w:multiLevelType w:val="hybridMultilevel"/>
    <w:tmpl w:val="B20C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9528D"/>
    <w:multiLevelType w:val="hybridMultilevel"/>
    <w:tmpl w:val="783A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AC"/>
    <w:rsid w:val="0001645D"/>
    <w:rsid w:val="0002465E"/>
    <w:rsid w:val="0004023A"/>
    <w:rsid w:val="000744AC"/>
    <w:rsid w:val="0008039C"/>
    <w:rsid w:val="00085269"/>
    <w:rsid w:val="000D5A72"/>
    <w:rsid w:val="000F19DC"/>
    <w:rsid w:val="0013693A"/>
    <w:rsid w:val="00167549"/>
    <w:rsid w:val="001E0260"/>
    <w:rsid w:val="002169D0"/>
    <w:rsid w:val="002C043A"/>
    <w:rsid w:val="002C0CF3"/>
    <w:rsid w:val="002C2CA8"/>
    <w:rsid w:val="002E17E5"/>
    <w:rsid w:val="002F5CD5"/>
    <w:rsid w:val="003A7549"/>
    <w:rsid w:val="003B6265"/>
    <w:rsid w:val="004023E0"/>
    <w:rsid w:val="004059F9"/>
    <w:rsid w:val="004303B0"/>
    <w:rsid w:val="005842B5"/>
    <w:rsid w:val="005B06F2"/>
    <w:rsid w:val="005E29A9"/>
    <w:rsid w:val="005E7E61"/>
    <w:rsid w:val="005F49D7"/>
    <w:rsid w:val="00621411"/>
    <w:rsid w:val="006C00FC"/>
    <w:rsid w:val="006C5BA8"/>
    <w:rsid w:val="006E2A72"/>
    <w:rsid w:val="00710FB7"/>
    <w:rsid w:val="00745077"/>
    <w:rsid w:val="00757C29"/>
    <w:rsid w:val="007D7215"/>
    <w:rsid w:val="007F4D36"/>
    <w:rsid w:val="00856501"/>
    <w:rsid w:val="0088458F"/>
    <w:rsid w:val="008A5C3F"/>
    <w:rsid w:val="008D330F"/>
    <w:rsid w:val="0095658A"/>
    <w:rsid w:val="00982ACA"/>
    <w:rsid w:val="0099704A"/>
    <w:rsid w:val="009A4415"/>
    <w:rsid w:val="009C5F0D"/>
    <w:rsid w:val="009D0E25"/>
    <w:rsid w:val="009E2030"/>
    <w:rsid w:val="00A03DFD"/>
    <w:rsid w:val="00A41D8F"/>
    <w:rsid w:val="00A5675D"/>
    <w:rsid w:val="00A91B52"/>
    <w:rsid w:val="00AA434A"/>
    <w:rsid w:val="00AD6325"/>
    <w:rsid w:val="00AE4AD5"/>
    <w:rsid w:val="00B0745B"/>
    <w:rsid w:val="00B822AA"/>
    <w:rsid w:val="00BE2977"/>
    <w:rsid w:val="00C401BD"/>
    <w:rsid w:val="00C70015"/>
    <w:rsid w:val="00C97F0F"/>
    <w:rsid w:val="00CB428A"/>
    <w:rsid w:val="00CD209D"/>
    <w:rsid w:val="00CE6758"/>
    <w:rsid w:val="00D162F2"/>
    <w:rsid w:val="00D260BF"/>
    <w:rsid w:val="00D52A03"/>
    <w:rsid w:val="00DB6C0E"/>
    <w:rsid w:val="00DF1C20"/>
    <w:rsid w:val="00E1050F"/>
    <w:rsid w:val="00E3165B"/>
    <w:rsid w:val="00E449C3"/>
    <w:rsid w:val="00E817F3"/>
    <w:rsid w:val="00E91C30"/>
    <w:rsid w:val="00F22D15"/>
    <w:rsid w:val="00F70154"/>
    <w:rsid w:val="00F7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C390"/>
  <w15:chartTrackingRefBased/>
  <w15:docId w15:val="{390EABD4-2648-48DA-BD93-F0FAB92C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0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D15"/>
    <w:rPr>
      <w:color w:val="0000FF"/>
      <w:u w:val="single"/>
    </w:rPr>
  </w:style>
  <w:style w:type="character" w:customStyle="1" w:styleId="Heading2Char">
    <w:name w:val="Heading 2 Char"/>
    <w:basedOn w:val="DefaultParagraphFont"/>
    <w:link w:val="Heading2"/>
    <w:uiPriority w:val="9"/>
    <w:rsid w:val="005B06F2"/>
    <w:rPr>
      <w:rFonts w:ascii="Times New Roman" w:eastAsia="Times New Roman" w:hAnsi="Times New Roman" w:cs="Times New Roman"/>
      <w:b/>
      <w:bCs/>
      <w:sz w:val="36"/>
      <w:szCs w:val="36"/>
    </w:rPr>
  </w:style>
  <w:style w:type="character" w:styleId="Strong">
    <w:name w:val="Strong"/>
    <w:basedOn w:val="DefaultParagraphFont"/>
    <w:uiPriority w:val="22"/>
    <w:qFormat/>
    <w:rsid w:val="008A5C3F"/>
    <w:rPr>
      <w:b/>
      <w:bCs/>
    </w:rPr>
  </w:style>
  <w:style w:type="paragraph" w:styleId="NormalWeb">
    <w:name w:val="Normal (Web)"/>
    <w:basedOn w:val="Normal"/>
    <w:uiPriority w:val="99"/>
    <w:semiHidden/>
    <w:unhideWhenUsed/>
    <w:rsid w:val="008A5C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C3F"/>
    <w:rPr>
      <w:i/>
      <w:iCs/>
    </w:rPr>
  </w:style>
  <w:style w:type="paragraph" w:styleId="ListParagraph">
    <w:name w:val="List Paragraph"/>
    <w:basedOn w:val="Normal"/>
    <w:uiPriority w:val="34"/>
    <w:qFormat/>
    <w:rsid w:val="004023E0"/>
    <w:pPr>
      <w:ind w:left="720"/>
      <w:contextualSpacing/>
    </w:pPr>
  </w:style>
  <w:style w:type="character" w:styleId="FollowedHyperlink">
    <w:name w:val="FollowedHyperlink"/>
    <w:basedOn w:val="DefaultParagraphFont"/>
    <w:uiPriority w:val="99"/>
    <w:semiHidden/>
    <w:unhideWhenUsed/>
    <w:rsid w:val="00997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117">
      <w:bodyDiv w:val="1"/>
      <w:marLeft w:val="0"/>
      <w:marRight w:val="0"/>
      <w:marTop w:val="0"/>
      <w:marBottom w:val="0"/>
      <w:divBdr>
        <w:top w:val="none" w:sz="0" w:space="0" w:color="auto"/>
        <w:left w:val="none" w:sz="0" w:space="0" w:color="auto"/>
        <w:bottom w:val="none" w:sz="0" w:space="0" w:color="auto"/>
        <w:right w:val="none" w:sz="0" w:space="0" w:color="auto"/>
      </w:divBdr>
    </w:div>
    <w:div w:id="270745289">
      <w:bodyDiv w:val="1"/>
      <w:marLeft w:val="0"/>
      <w:marRight w:val="0"/>
      <w:marTop w:val="0"/>
      <w:marBottom w:val="0"/>
      <w:divBdr>
        <w:top w:val="none" w:sz="0" w:space="0" w:color="auto"/>
        <w:left w:val="none" w:sz="0" w:space="0" w:color="auto"/>
        <w:bottom w:val="none" w:sz="0" w:space="0" w:color="auto"/>
        <w:right w:val="none" w:sz="0" w:space="0" w:color="auto"/>
      </w:divBdr>
    </w:div>
    <w:div w:id="457994639">
      <w:bodyDiv w:val="1"/>
      <w:marLeft w:val="0"/>
      <w:marRight w:val="0"/>
      <w:marTop w:val="0"/>
      <w:marBottom w:val="0"/>
      <w:divBdr>
        <w:top w:val="none" w:sz="0" w:space="0" w:color="auto"/>
        <w:left w:val="none" w:sz="0" w:space="0" w:color="auto"/>
        <w:bottom w:val="none" w:sz="0" w:space="0" w:color="auto"/>
        <w:right w:val="none" w:sz="0" w:space="0" w:color="auto"/>
      </w:divBdr>
    </w:div>
    <w:div w:id="1314291396">
      <w:bodyDiv w:val="1"/>
      <w:marLeft w:val="0"/>
      <w:marRight w:val="0"/>
      <w:marTop w:val="0"/>
      <w:marBottom w:val="0"/>
      <w:divBdr>
        <w:top w:val="none" w:sz="0" w:space="0" w:color="auto"/>
        <w:left w:val="none" w:sz="0" w:space="0" w:color="auto"/>
        <w:bottom w:val="none" w:sz="0" w:space="0" w:color="auto"/>
        <w:right w:val="none" w:sz="0" w:space="0" w:color="auto"/>
      </w:divBdr>
    </w:div>
    <w:div w:id="1800681458">
      <w:bodyDiv w:val="1"/>
      <w:marLeft w:val="0"/>
      <w:marRight w:val="0"/>
      <w:marTop w:val="0"/>
      <w:marBottom w:val="0"/>
      <w:divBdr>
        <w:top w:val="none" w:sz="0" w:space="0" w:color="auto"/>
        <w:left w:val="none" w:sz="0" w:space="0" w:color="auto"/>
        <w:bottom w:val="none" w:sz="0" w:space="0" w:color="auto"/>
        <w:right w:val="none" w:sz="0" w:space="0" w:color="auto"/>
      </w:divBdr>
    </w:div>
    <w:div w:id="20620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guidance-business-response.html" TargetMode="External"/><Relationship Id="rId5" Type="http://schemas.openxmlformats.org/officeDocument/2006/relationships/hyperlink" Target="https://www.epa.gov/pesticide-registration/list-n-disinfectants-use-against-sars-co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Leyva</dc:creator>
  <cp:keywords/>
  <dc:description/>
  <cp:lastModifiedBy>Sandi Leyva</cp:lastModifiedBy>
  <cp:revision>82</cp:revision>
  <dcterms:created xsi:type="dcterms:W3CDTF">2020-03-23T18:28:00Z</dcterms:created>
  <dcterms:modified xsi:type="dcterms:W3CDTF">2020-03-26T00:53:00Z</dcterms:modified>
</cp:coreProperties>
</file>